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24A24" w14:textId="77777777" w:rsidR="00DD00BE" w:rsidRPr="00F50C99" w:rsidRDefault="00DD00BE" w:rsidP="00553136">
      <w:pPr>
        <w:rPr>
          <w:b/>
          <w:sz w:val="24"/>
        </w:rPr>
      </w:pPr>
      <w:r w:rsidRPr="00F50C99">
        <w:rPr>
          <w:b/>
          <w:sz w:val="24"/>
        </w:rPr>
        <w:t>Ausschreibungstext</w:t>
      </w:r>
      <w:r w:rsidR="00426245" w:rsidRPr="00F50C99">
        <w:rPr>
          <w:b/>
          <w:sz w:val="24"/>
        </w:rPr>
        <w:t xml:space="preserve"> </w:t>
      </w:r>
      <w:r w:rsidR="00F504A5">
        <w:rPr>
          <w:b/>
          <w:sz w:val="24"/>
        </w:rPr>
        <w:t>Schnelllauf</w:t>
      </w:r>
      <w:r w:rsidRPr="00F50C99">
        <w:rPr>
          <w:b/>
          <w:sz w:val="24"/>
        </w:rPr>
        <w:t>tor</w:t>
      </w:r>
      <w:r w:rsidR="00741415" w:rsidRPr="00F50C99">
        <w:rPr>
          <w:b/>
          <w:sz w:val="24"/>
        </w:rPr>
        <w:t xml:space="preserve"> </w:t>
      </w:r>
      <w:r w:rsidR="00391CE3">
        <w:rPr>
          <w:b/>
          <w:sz w:val="24"/>
        </w:rPr>
        <w:t>NOVOSPRINT</w:t>
      </w:r>
      <w:r w:rsidRPr="00F50C99">
        <w:rPr>
          <w:b/>
          <w:sz w:val="24"/>
        </w:rPr>
        <w:t xml:space="preserve">® </w:t>
      </w:r>
      <w:r w:rsidR="007734E1">
        <w:rPr>
          <w:b/>
          <w:sz w:val="24"/>
        </w:rPr>
        <w:t xml:space="preserve">Syncro, Option </w:t>
      </w:r>
      <w:r w:rsidR="0054398A">
        <w:rPr>
          <w:b/>
          <w:sz w:val="24"/>
        </w:rPr>
        <w:t>Hygiene</w:t>
      </w:r>
      <w:r w:rsidR="007734E1">
        <w:rPr>
          <w:b/>
          <w:sz w:val="24"/>
        </w:rPr>
        <w:t xml:space="preserve"> </w:t>
      </w:r>
    </w:p>
    <w:p w14:paraId="46F3153A" w14:textId="60908682" w:rsidR="003C64D4" w:rsidRDefault="003C64D4" w:rsidP="003C64D4">
      <w:pPr>
        <w:spacing w:after="0"/>
      </w:pPr>
      <w:r>
        <w:t xml:space="preserve">Herstellung, Lieferung und Montage </w:t>
      </w:r>
      <w:r w:rsidRPr="009667E4">
        <w:t xml:space="preserve">eines </w:t>
      </w:r>
      <w:r w:rsidR="00D37142" w:rsidRPr="009667E4">
        <w:t xml:space="preserve">beidseits </w:t>
      </w:r>
      <w:r w:rsidRPr="009667E4">
        <w:t xml:space="preserve">horizontal öffnenden Schnelllauftors </w:t>
      </w:r>
      <w:r w:rsidR="00C61172" w:rsidRPr="009667E4">
        <w:t xml:space="preserve">in </w:t>
      </w:r>
      <w:r w:rsidR="00D37142" w:rsidRPr="009667E4">
        <w:t>Edelstahl</w:t>
      </w:r>
      <w:r w:rsidR="00C61172" w:rsidRPr="009667E4">
        <w:t>-</w:t>
      </w:r>
      <w:r w:rsidR="00C61172">
        <w:t xml:space="preserve">Ausführung, </w:t>
      </w:r>
      <w:r>
        <w:t xml:space="preserve">mit seitlich angeordneter Wickelmechanik für die Torflügel aus flexiblem Gewebe, wie nachfolgend technisch spezifiziert. Vertikal öffnende Schnelllauftore mit oberhalb der Toröffnung angeordneter Wickelmechanik </w:t>
      </w:r>
      <w:r w:rsidR="00924F6C">
        <w:t>können nicht als gleichwertig angesehen werden</w:t>
      </w:r>
      <w:r>
        <w:t xml:space="preserve">. Die Eignung für die Anwendung in Flucht- und Rettungswegen ist durch die Konformitätsprüfung einer zertifizierten Prüfstelle nachzuweisen. </w:t>
      </w:r>
      <w:r w:rsidR="007734E1" w:rsidRPr="007734E1">
        <w:t>Bei Bedarf muss ein physischer Bodenabschluss optional möglich sein.</w:t>
      </w:r>
    </w:p>
    <w:p w14:paraId="76823D37" w14:textId="77777777" w:rsidR="00426245" w:rsidRDefault="00426245" w:rsidP="00553136">
      <w:pPr>
        <w:spacing w:after="0"/>
      </w:pPr>
    </w:p>
    <w:p w14:paraId="7D735D70" w14:textId="77777777" w:rsidR="003C64D4" w:rsidRDefault="005027C0" w:rsidP="003C64D4">
      <w:pPr>
        <w:spacing w:after="0"/>
      </w:pPr>
      <w:r w:rsidRPr="001863E1">
        <w:rPr>
          <w:b/>
        </w:rPr>
        <w:t>Produktqualität</w:t>
      </w:r>
      <w:r w:rsidRPr="001863E1">
        <w:t xml:space="preserve"> </w:t>
      </w:r>
      <w:r w:rsidR="003C64D4">
        <w:t xml:space="preserve">und Leistungseigenschaften des Tors sind Baumustergeprüft und zertifiziert nach DIN EN 13241-1. Weitere angewandte Technikinformationen: DGUV 208-022 (Türen und Tore); DGUV 208-044 (Automatische Tore im Fluchtweg). </w:t>
      </w:r>
    </w:p>
    <w:p w14:paraId="4DD498A2" w14:textId="148CD53F" w:rsidR="005C1434" w:rsidRDefault="003C64D4" w:rsidP="00553136">
      <w:pPr>
        <w:spacing w:after="0"/>
      </w:pPr>
      <w:r>
        <w:t xml:space="preserve">Eine Garantie von </w:t>
      </w:r>
      <w:r w:rsidR="00BF5A98">
        <w:t>max.</w:t>
      </w:r>
      <w:r>
        <w:t xml:space="preserve"> 500.000 Öffnungen </w:t>
      </w:r>
      <w:r w:rsidR="00BF5A98">
        <w:t>oder max.</w:t>
      </w:r>
      <w:r>
        <w:t xml:space="preserve"> 2 Jahre</w:t>
      </w:r>
      <w:r w:rsidR="00BF5A98">
        <w:t>n</w:t>
      </w:r>
      <w:r>
        <w:t xml:space="preserve"> für den ersten Satz Federn in der Wickelmechanik der Torflügel ist vom Anbieter zu leisten.</w:t>
      </w:r>
    </w:p>
    <w:p w14:paraId="6FF05DEF" w14:textId="77777777" w:rsidR="00391601" w:rsidRDefault="00391601" w:rsidP="00391601">
      <w:pPr>
        <w:spacing w:after="0"/>
        <w:rPr>
          <w:b/>
        </w:rPr>
      </w:pPr>
    </w:p>
    <w:p w14:paraId="735086EB" w14:textId="77777777" w:rsidR="005027C0" w:rsidRDefault="005027C0" w:rsidP="00391601">
      <w:pPr>
        <w:spacing w:after="0"/>
      </w:pPr>
      <w:r w:rsidRPr="007A11BF">
        <w:rPr>
          <w:b/>
        </w:rPr>
        <w:t>Torrahmen:</w:t>
      </w:r>
      <w:r w:rsidR="007E0C86">
        <w:rPr>
          <w:b/>
        </w:rPr>
        <w:t xml:space="preserve"> </w:t>
      </w:r>
      <w:r w:rsidR="00CF362B" w:rsidRPr="00CF362B">
        <w:t>seitlicher</w:t>
      </w:r>
      <w:r w:rsidR="00CF362B">
        <w:rPr>
          <w:b/>
        </w:rPr>
        <w:t xml:space="preserve"> </w:t>
      </w:r>
      <w:r w:rsidR="000B7666">
        <w:t xml:space="preserve">Ständer, oberer Querbalken, Verkleidungsbleche und Mitnehmer aus Edelstahl-Stahlblechprofilen </w:t>
      </w:r>
      <w:r w:rsidR="00391601" w:rsidRPr="00391601">
        <w:t>(X5CrNi18-10).</w:t>
      </w:r>
      <w:r w:rsidR="00391601">
        <w:t xml:space="preserve"> </w:t>
      </w:r>
      <w:r w:rsidR="004157E6">
        <w:t xml:space="preserve">Option: Abdeckhaube in schräger Ausführung. </w:t>
      </w:r>
      <w:r w:rsidR="000B7666">
        <w:t>In den seitlichen Torständern integrierte Wickelmechanik. Antriebsmechanik im oberen Querbalken aus massiven, zweifach beschichteten Stahlteilen (RAL 7038) bzw. aus Edelstahl</w:t>
      </w:r>
      <w:r w:rsidR="00391601">
        <w:t xml:space="preserve">. Getriebemotor zweischicht-lackiert. </w:t>
      </w:r>
      <w:proofErr w:type="spellStart"/>
      <w:r w:rsidR="00391601">
        <w:t>Vulkollanrollen</w:t>
      </w:r>
      <w:proofErr w:type="spellEnd"/>
      <w:r w:rsidR="00391601">
        <w:t xml:space="preserve"> mit Wälzlager aus Edelstahl. Sichtbare Oberflächen bestehen aus porenfreien, korrosionsfesten und für den Pharmazie- und Lebensmittelbereich chemisch neutralen Materialien (z.B. Edelstahl, Kunststoffe). Die Werkstoffe müssen zum mühelosen Erkennen und Entfernen von Verunreinigungen glatt, hell sowie nahezu struktur- und fugenlos sein.</w:t>
      </w:r>
    </w:p>
    <w:p w14:paraId="7354D131" w14:textId="77777777" w:rsidR="00553136" w:rsidRPr="005027C0" w:rsidRDefault="00553136" w:rsidP="00553136">
      <w:pPr>
        <w:spacing w:after="0"/>
      </w:pPr>
    </w:p>
    <w:p w14:paraId="17EA2D54" w14:textId="18ECCC94" w:rsidR="00553136" w:rsidRDefault="00553136" w:rsidP="00553136">
      <w:pPr>
        <w:spacing w:after="0"/>
      </w:pPr>
      <w:r w:rsidRPr="007A11BF">
        <w:rPr>
          <w:b/>
        </w:rPr>
        <w:t xml:space="preserve">Plane Torflügel: </w:t>
      </w:r>
      <w:r>
        <w:t xml:space="preserve">einwandige Konstruktion aus flexiblem, PVC-beschichtetem Polyestergewebe, </w:t>
      </w:r>
      <w:r w:rsidRPr="007A11BF">
        <w:t>m</w:t>
      </w:r>
      <w:r w:rsidR="003C64D4">
        <w:t>it Reißfestigkeit mindestens 2.8</w:t>
      </w:r>
      <w:r w:rsidRPr="007A11BF">
        <w:t>00 N / 50mm, und</w:t>
      </w:r>
      <w:r w:rsidRPr="005027C0">
        <w:t xml:space="preserve"> hoher V</w:t>
      </w:r>
      <w:r w:rsidR="003C64D4">
        <w:t>erschleißfestigkeit</w:t>
      </w:r>
      <w:r>
        <w:t xml:space="preserve">. Standard: Farbe Gelb mit eingearbeitetem Sichtelement aus PVC. Optional: Andere </w:t>
      </w:r>
      <w:proofErr w:type="spellStart"/>
      <w:r>
        <w:t>Planenfarben</w:t>
      </w:r>
      <w:proofErr w:type="spellEnd"/>
      <w:r>
        <w:t xml:space="preserve">; </w:t>
      </w:r>
      <w:proofErr w:type="spellStart"/>
      <w:r>
        <w:t>Planenwerkstoff</w:t>
      </w:r>
      <w:proofErr w:type="spellEnd"/>
      <w:r>
        <w:t xml:space="preserve"> PVC-frei; Plane mit lebensmittelechter Beschichtung (vergleichbar FDA); Plane mit antistatischer Ausrüstung. Auf Anfrage: Plane schwer entflammbar (DIN 4102 - B1).</w:t>
      </w:r>
      <w:r w:rsidR="006974DA">
        <w:t xml:space="preserve"> </w:t>
      </w:r>
      <w:r w:rsidR="000B7666">
        <w:t>Zur Vermeidung des Abtropfens von Verschmutzungen darf der Torflügel keine Partikel vom Boden nach oben über die Toröffnung mitnehmen.</w:t>
      </w:r>
    </w:p>
    <w:p w14:paraId="0DD9B1FB" w14:textId="77777777" w:rsidR="007734E1" w:rsidRPr="007734E1" w:rsidRDefault="007734E1" w:rsidP="007734E1">
      <w:pPr>
        <w:spacing w:after="0"/>
        <w:rPr>
          <w:b/>
        </w:rPr>
      </w:pPr>
      <w:r w:rsidRPr="007734E1">
        <w:t>Option: Ein physischer Bodenabschluss im geschlossenen Zustand muss durch eine flexible Dichtlippe sichergestellt werden. Dabei müssen Bodenunebenheiten von bis zu 10 mm (siehe DIN 18202 Toleranzen im Hochbau) ausgeglichen werden.</w:t>
      </w:r>
    </w:p>
    <w:p w14:paraId="738DA214" w14:textId="77777777" w:rsidR="002D1F5B" w:rsidRDefault="002D1F5B" w:rsidP="00553136">
      <w:pPr>
        <w:spacing w:after="0"/>
      </w:pPr>
    </w:p>
    <w:p w14:paraId="1B8FC670" w14:textId="51622C04" w:rsidR="00391601" w:rsidRDefault="00391601" w:rsidP="00391601">
      <w:pPr>
        <w:spacing w:after="0"/>
      </w:pPr>
      <w:r>
        <w:rPr>
          <w:b/>
        </w:rPr>
        <w:t>Antrieb</w:t>
      </w:r>
      <w:r>
        <w:t xml:space="preserve">: Elektrisch über im Torrahmen </w:t>
      </w:r>
      <w:r w:rsidR="00D37142">
        <w:t>integrierten Getriebemotor</w:t>
      </w:r>
      <w:r>
        <w:t xml:space="preserve">, frequenzgeregelt mit Haltebremse. </w:t>
      </w:r>
    </w:p>
    <w:p w14:paraId="75BC8330" w14:textId="77777777" w:rsidR="00391601" w:rsidRDefault="00391601" w:rsidP="00391601">
      <w:pPr>
        <w:spacing w:after="0"/>
      </w:pPr>
      <w:r>
        <w:t>Öffnungsgeschwindigkeit: bis zu 3,5 m/s.</w:t>
      </w:r>
    </w:p>
    <w:p w14:paraId="5C01B3BC" w14:textId="77777777" w:rsidR="00391601" w:rsidRDefault="00391601" w:rsidP="00391601">
      <w:pPr>
        <w:spacing w:after="0"/>
      </w:pPr>
      <w:r>
        <w:t>Option: Öffnungsgeschwindigkeit bis zu 5,0 m/s.</w:t>
      </w:r>
    </w:p>
    <w:p w14:paraId="48591155" w14:textId="77777777" w:rsidR="00391601" w:rsidRDefault="00391601" w:rsidP="00391601">
      <w:pPr>
        <w:spacing w:after="0"/>
      </w:pPr>
      <w:r>
        <w:t xml:space="preserve">Schließgeschwindigkeit: bis zu 1,5 </w:t>
      </w:r>
      <w:r w:rsidR="006974DA">
        <w:t>m/s.</w:t>
      </w:r>
    </w:p>
    <w:p w14:paraId="1BFAC226" w14:textId="77777777" w:rsidR="00391601" w:rsidRDefault="00391601" w:rsidP="00391601">
      <w:pPr>
        <w:spacing w:after="0"/>
      </w:pPr>
      <w:r>
        <w:t>Automatischer Schließvorgang sekundengenau steuerbar.</w:t>
      </w:r>
    </w:p>
    <w:p w14:paraId="7DF6DE3A" w14:textId="77777777" w:rsidR="00391601" w:rsidRDefault="00391601" w:rsidP="00391601">
      <w:pPr>
        <w:spacing w:after="0"/>
      </w:pPr>
    </w:p>
    <w:p w14:paraId="02B860A5" w14:textId="77777777" w:rsidR="00391601" w:rsidRDefault="00391601" w:rsidP="00391601">
      <w:pPr>
        <w:spacing w:after="0"/>
      </w:pPr>
      <w:r>
        <w:rPr>
          <w:b/>
        </w:rPr>
        <w:t>Notbetätigung:</w:t>
      </w:r>
      <w:r>
        <w:t xml:space="preserve">  Manuelle, federkraftunterstützte Toröffnung mittels Handhebel, montiert in Schaltschrankhöhe. Option: Automatische</w:t>
      </w:r>
      <w:r w:rsidR="00CF362B">
        <w:t>s</w:t>
      </w:r>
      <w:r>
        <w:t xml:space="preserve"> </w:t>
      </w:r>
      <w:r w:rsidR="00CF362B">
        <w:t>Öffnen</w:t>
      </w:r>
      <w:r>
        <w:t xml:space="preserve"> bei Hauptschalter „AUS“ bzw. bei Stromausfall.</w:t>
      </w:r>
    </w:p>
    <w:p w14:paraId="766039EF" w14:textId="77777777" w:rsidR="00553136" w:rsidRDefault="00553136" w:rsidP="00553136">
      <w:pPr>
        <w:spacing w:after="0"/>
      </w:pPr>
    </w:p>
    <w:p w14:paraId="649B752B" w14:textId="77777777" w:rsidR="00553136" w:rsidRPr="005027C0" w:rsidRDefault="00553136" w:rsidP="00553136">
      <w:pPr>
        <w:spacing w:after="0"/>
      </w:pPr>
      <w:r w:rsidRPr="002D1F5B">
        <w:rPr>
          <w:b/>
        </w:rPr>
        <w:t>Versorgungsspannung</w:t>
      </w:r>
      <w:r w:rsidRPr="005027C0">
        <w:t>: 1/N/PE 230V</w:t>
      </w:r>
      <w:r w:rsidR="00391601">
        <w:t>. Absicherung 1x C16 A</w:t>
      </w:r>
      <w:r w:rsidRPr="005027C0">
        <w:t>.</w:t>
      </w:r>
    </w:p>
    <w:p w14:paraId="3AEAE064" w14:textId="77777777" w:rsidR="00553136" w:rsidRDefault="00553136" w:rsidP="00553136">
      <w:pPr>
        <w:spacing w:after="0"/>
      </w:pPr>
    </w:p>
    <w:p w14:paraId="5FAF3A23" w14:textId="79DD7E17" w:rsidR="00391601" w:rsidRDefault="00391601" w:rsidP="00391601">
      <w:pPr>
        <w:spacing w:after="0"/>
      </w:pPr>
      <w:r>
        <w:rPr>
          <w:b/>
        </w:rPr>
        <w:lastRenderedPageBreak/>
        <w:t>Torsteuerung</w:t>
      </w:r>
      <w:r>
        <w:t xml:space="preserve">: Frequenzumrichter-Steuerung, </w:t>
      </w:r>
      <w:r w:rsidR="00C61172">
        <w:t>Schutzart IP 66 (Option: IP 69K ohne eingebaute Bedienelemente), im Edelstahlgehäuse, optional im „</w:t>
      </w:r>
      <w:proofErr w:type="spellStart"/>
      <w:r w:rsidR="00C61172">
        <w:t>Hygienic</w:t>
      </w:r>
      <w:proofErr w:type="spellEnd"/>
      <w:r w:rsidR="00C61172">
        <w:t xml:space="preserve"> Design“.</w:t>
      </w:r>
      <w:r>
        <w:t xml:space="preserve"> Gehäusefront: AUF- STOPP-ZU-Taster zur Torbedienung sowie allpolig trennender Hauptschalter. Öffnen durch Taster oder Signalgeber, der automatische Schließvorgang ist zeitabhängig steuerbar. Vorbereitet zum Anschluss von Zubehör. Die Funktion von Ausgangsrelais ist einstellbar z. B. für potenzialfreie Meldung Tor offen/ Tor geschlossen, zur Ansteuerung von Ampel- und Signalleuchten oder Hoflichtfunktion. Anzeige von Betriebszuständen und Störmeldungen über numerischen Code. Optional: Variable Öffnungsbreite (</w:t>
      </w:r>
      <w:proofErr w:type="spellStart"/>
      <w:r>
        <w:t>Stop</w:t>
      </w:r>
      <w:proofErr w:type="spellEnd"/>
      <w:r>
        <w:t>-X) über Wahlschalter aktivierbar.</w:t>
      </w:r>
    </w:p>
    <w:p w14:paraId="60563A70" w14:textId="77777777" w:rsidR="00553136" w:rsidRDefault="00553136" w:rsidP="00553136">
      <w:pPr>
        <w:spacing w:after="0"/>
      </w:pPr>
    </w:p>
    <w:p w14:paraId="670CBFD7" w14:textId="77777777" w:rsidR="00553136" w:rsidRPr="00B55B65" w:rsidRDefault="00553136" w:rsidP="00553136">
      <w:pPr>
        <w:spacing w:after="0"/>
        <w:rPr>
          <w:b/>
        </w:rPr>
      </w:pPr>
      <w:r w:rsidRPr="00B55B65">
        <w:rPr>
          <w:b/>
        </w:rPr>
        <w:t>Zubehör für Steuerung und Sicherheit:</w:t>
      </w:r>
    </w:p>
    <w:p w14:paraId="6F287D2F" w14:textId="77777777" w:rsidR="00553136" w:rsidRDefault="00553136" w:rsidP="00553136">
      <w:pPr>
        <w:spacing w:after="0"/>
      </w:pPr>
      <w:r>
        <w:t xml:space="preserve">Optionen: </w:t>
      </w:r>
    </w:p>
    <w:p w14:paraId="7F576B5B" w14:textId="77777777" w:rsidR="00553136" w:rsidRDefault="00553136" w:rsidP="00553136">
      <w:pPr>
        <w:spacing w:after="0"/>
      </w:pPr>
      <w:r>
        <w:t>Schlüsselschalter</w:t>
      </w:r>
    </w:p>
    <w:p w14:paraId="57BE88DA" w14:textId="77777777" w:rsidR="00553136" w:rsidRDefault="00553136" w:rsidP="00553136">
      <w:pPr>
        <w:spacing w:after="0"/>
      </w:pPr>
      <w:r>
        <w:t>Grobhandtaster</w:t>
      </w:r>
    </w:p>
    <w:p w14:paraId="43950AB5" w14:textId="77777777" w:rsidR="00553136" w:rsidRDefault="00553136" w:rsidP="00553136">
      <w:pPr>
        <w:spacing w:after="0"/>
      </w:pPr>
      <w:r>
        <w:t>Zugschalter</w:t>
      </w:r>
    </w:p>
    <w:p w14:paraId="47C890BA" w14:textId="77777777" w:rsidR="00553136" w:rsidRDefault="00553136" w:rsidP="00553136">
      <w:pPr>
        <w:spacing w:after="0"/>
      </w:pPr>
      <w:r>
        <w:t>Funksender</w:t>
      </w:r>
    </w:p>
    <w:p w14:paraId="74651AA4" w14:textId="77777777" w:rsidR="00553136" w:rsidRDefault="00553136" w:rsidP="00553136">
      <w:pPr>
        <w:spacing w:after="0"/>
      </w:pPr>
      <w:r>
        <w:t>Infrarot-Lichttaster</w:t>
      </w:r>
    </w:p>
    <w:p w14:paraId="65BBF512" w14:textId="77777777" w:rsidR="00553136" w:rsidRDefault="00553136" w:rsidP="00553136">
      <w:pPr>
        <w:spacing w:after="0"/>
      </w:pPr>
      <w:r>
        <w:t>Radarbewegungsmelder</w:t>
      </w:r>
    </w:p>
    <w:p w14:paraId="76B5982A" w14:textId="77777777" w:rsidR="00553136" w:rsidRDefault="00553136" w:rsidP="00553136">
      <w:pPr>
        <w:spacing w:after="0"/>
      </w:pPr>
      <w:r>
        <w:t>Absicherungssensor Laser</w:t>
      </w:r>
    </w:p>
    <w:p w14:paraId="2F9B814A" w14:textId="77777777" w:rsidR="00553136" w:rsidRDefault="00553136" w:rsidP="00553136">
      <w:pPr>
        <w:spacing w:after="0"/>
      </w:pPr>
      <w:r>
        <w:t>Absicherungssensor Infrarot</w:t>
      </w:r>
    </w:p>
    <w:p w14:paraId="7BBBBB70" w14:textId="77777777" w:rsidR="00553136" w:rsidRDefault="00553136" w:rsidP="00553136">
      <w:pPr>
        <w:spacing w:after="0"/>
      </w:pPr>
      <w:r>
        <w:t>Induktionsschleifendetektor</w:t>
      </w:r>
    </w:p>
    <w:p w14:paraId="6C12A36F" w14:textId="77777777" w:rsidR="00553136" w:rsidRDefault="00553136" w:rsidP="00553136">
      <w:pPr>
        <w:spacing w:after="0"/>
      </w:pPr>
      <w:r>
        <w:t>Reflexionslichtschranke</w:t>
      </w:r>
    </w:p>
    <w:p w14:paraId="2214BAF5" w14:textId="77777777" w:rsidR="00553136" w:rsidRDefault="00553136" w:rsidP="00553136">
      <w:pPr>
        <w:spacing w:after="0"/>
      </w:pPr>
      <w:r>
        <w:t>Infrarot-Lichtschranke</w:t>
      </w:r>
    </w:p>
    <w:p w14:paraId="1055168F" w14:textId="77777777" w:rsidR="00553136" w:rsidRDefault="00553136" w:rsidP="00553136">
      <w:pPr>
        <w:spacing w:after="0"/>
      </w:pPr>
      <w:r>
        <w:t>Ampel</w:t>
      </w:r>
    </w:p>
    <w:p w14:paraId="2B4F1F5A" w14:textId="77777777" w:rsidR="00553136" w:rsidRDefault="00553136" w:rsidP="00553136">
      <w:pPr>
        <w:spacing w:after="0"/>
      </w:pPr>
      <w:r>
        <w:t>Blitzleuchte</w:t>
      </w:r>
    </w:p>
    <w:p w14:paraId="15728A67" w14:textId="77777777" w:rsidR="00553136" w:rsidRDefault="00553136" w:rsidP="00553136">
      <w:pPr>
        <w:spacing w:after="0"/>
      </w:pPr>
      <w:r>
        <w:t>Sonstige: Spezifikation auf Anfrage</w:t>
      </w:r>
    </w:p>
    <w:p w14:paraId="66344890" w14:textId="77777777" w:rsidR="00553136" w:rsidRDefault="00553136" w:rsidP="00395726">
      <w:pPr>
        <w:pBdr>
          <w:bottom w:val="single" w:sz="12" w:space="1" w:color="auto"/>
        </w:pBdr>
        <w:spacing w:after="0"/>
        <w:rPr>
          <w:b/>
        </w:rPr>
      </w:pPr>
    </w:p>
    <w:p w14:paraId="7ED0B086" w14:textId="413B3F00" w:rsidR="00553136" w:rsidRDefault="00553136" w:rsidP="00553136">
      <w:pPr>
        <w:pBdr>
          <w:bottom w:val="single" w:sz="12" w:space="1" w:color="auto"/>
        </w:pBdr>
        <w:spacing w:after="0"/>
      </w:pPr>
      <w:r w:rsidRPr="00910735">
        <w:rPr>
          <w:b/>
        </w:rPr>
        <w:t>Schließkantensicherung:</w:t>
      </w:r>
      <w:r w:rsidRPr="005027C0">
        <w:t xml:space="preserve"> Überwachung der Schließbewegung durch </w:t>
      </w:r>
      <w:proofErr w:type="spellStart"/>
      <w:r w:rsidRPr="005027C0">
        <w:t>opto</w:t>
      </w:r>
      <w:proofErr w:type="spellEnd"/>
      <w:r w:rsidRPr="005027C0">
        <w:t>-elektronische Schalt</w:t>
      </w:r>
      <w:r>
        <w:t>leiste, in den Gummiprofilen des</w:t>
      </w:r>
      <w:r w:rsidRPr="005027C0">
        <w:t xml:space="preserve"> Torflügel</w:t>
      </w:r>
      <w:r w:rsidR="009667E4">
        <w:t>s</w:t>
      </w:r>
      <w:r w:rsidRPr="005027C0">
        <w:t xml:space="preserve"> integriert.</w:t>
      </w:r>
      <w:r>
        <w:t xml:space="preserve"> </w:t>
      </w:r>
      <w:r w:rsidRPr="005027C0">
        <w:t xml:space="preserve">Automatischer Rücklauf bei Betätigung, entsprechend den </w:t>
      </w:r>
      <w:r>
        <w:t>aktuellen</w:t>
      </w:r>
      <w:r w:rsidRPr="005027C0">
        <w:t xml:space="preserve"> Richtlinien für kraftbetätigte Tore.</w:t>
      </w:r>
      <w:r>
        <w:t xml:space="preserve"> </w:t>
      </w:r>
    </w:p>
    <w:p w14:paraId="2710FA52" w14:textId="77777777" w:rsidR="00910735" w:rsidRDefault="00910735" w:rsidP="005027C0">
      <w:pPr>
        <w:pBdr>
          <w:bottom w:val="single" w:sz="12" w:space="1" w:color="auto"/>
        </w:pBdr>
        <w:spacing w:after="0"/>
      </w:pPr>
    </w:p>
    <w:p w14:paraId="515FD628" w14:textId="77777777" w:rsidR="00C61172" w:rsidRDefault="00C61172" w:rsidP="00C61172">
      <w:pPr>
        <w:pBdr>
          <w:bottom w:val="single" w:sz="12" w:space="1" w:color="auto"/>
        </w:pBdr>
        <w:spacing w:after="0"/>
      </w:pPr>
      <w:r>
        <w:rPr>
          <w:b/>
        </w:rPr>
        <w:t>Befestigung</w:t>
      </w:r>
      <w:r w:rsidR="000B7666">
        <w:t>: S</w:t>
      </w:r>
      <w:r>
        <w:t xml:space="preserve">elbsttragende Rahmenkonstruktion, Befestigung durch massive verzinkte Befestigungswinkel im Boden und am Bauwerk. Die Lasteintragung ins Bauwerk ist bauseitig zu prüfen. </w:t>
      </w:r>
    </w:p>
    <w:p w14:paraId="64A7A97A" w14:textId="77777777" w:rsidR="00C61172" w:rsidRDefault="00C61172" w:rsidP="00C61172">
      <w:pPr>
        <w:pBdr>
          <w:bottom w:val="single" w:sz="12" w:space="1" w:color="auto"/>
        </w:pBdr>
        <w:spacing w:after="0"/>
      </w:pPr>
    </w:p>
    <w:p w14:paraId="0F1D8B35" w14:textId="77777777" w:rsidR="00C61172" w:rsidRDefault="00C61172" w:rsidP="00C61172">
      <w:pPr>
        <w:pBdr>
          <w:bottom w:val="single" w:sz="12" w:space="1" w:color="auto"/>
        </w:pBdr>
        <w:spacing w:after="0"/>
      </w:pPr>
      <w:r>
        <w:rPr>
          <w:b/>
        </w:rPr>
        <w:t>Betriebsanleitung gem. EN 82079-1 mit Prüfungsbefund</w:t>
      </w:r>
      <w:r>
        <w:t xml:space="preserve"> nach Vorgaben der Produktnorm Tore.</w:t>
      </w:r>
    </w:p>
    <w:p w14:paraId="7B723A94" w14:textId="77777777" w:rsidR="00C61172" w:rsidRDefault="00C61172" w:rsidP="00C61172">
      <w:pPr>
        <w:pBdr>
          <w:bottom w:val="single" w:sz="12" w:space="1" w:color="auto"/>
        </w:pBdr>
        <w:spacing w:after="0"/>
      </w:pPr>
    </w:p>
    <w:p w14:paraId="683E4729" w14:textId="77777777" w:rsidR="00C61172" w:rsidRDefault="00C61172" w:rsidP="00C61172">
      <w:pPr>
        <w:pBdr>
          <w:bottom w:val="single" w:sz="12" w:space="1" w:color="auto"/>
        </w:pBdr>
        <w:spacing w:after="0"/>
      </w:pPr>
      <w:r>
        <w:rPr>
          <w:b/>
        </w:rPr>
        <w:t>Lieferung</w:t>
      </w:r>
      <w:r>
        <w:t xml:space="preserve"> frei Baustelle, incl. fachmännischer Montage. (Das Setzen und Anschließen von zusätzlichen Steuereinrichtungen nach Aufwand </w:t>
      </w:r>
      <w:proofErr w:type="gramStart"/>
      <w:r>
        <w:t>(  _</w:t>
      </w:r>
      <w:proofErr w:type="gramEnd"/>
      <w:r>
        <w:t>_____ EUR pro Std.) und Materialaufwand  _____ EUR. Der Netzanschluss ist eine bauseitige Leistung.</w:t>
      </w:r>
    </w:p>
    <w:p w14:paraId="383CD26D" w14:textId="77777777" w:rsidR="00C61172" w:rsidRDefault="00C61172" w:rsidP="00C61172">
      <w:pPr>
        <w:pBdr>
          <w:bottom w:val="single" w:sz="12" w:space="1" w:color="auto"/>
        </w:pBdr>
        <w:spacing w:after="0"/>
      </w:pPr>
    </w:p>
    <w:p w14:paraId="106173F8" w14:textId="77777777" w:rsidR="00C61172" w:rsidRDefault="00C61172" w:rsidP="00C61172">
      <w:pPr>
        <w:pBdr>
          <w:bottom w:val="single" w:sz="12" w:space="1" w:color="auto"/>
        </w:pBdr>
        <w:spacing w:after="0"/>
      </w:pPr>
      <w:r>
        <w:t>Stückzahl: _________________________</w:t>
      </w:r>
    </w:p>
    <w:p w14:paraId="05AAB8CE" w14:textId="77777777" w:rsidR="00C61172" w:rsidRDefault="00C61172" w:rsidP="00C61172">
      <w:pPr>
        <w:pBdr>
          <w:bottom w:val="single" w:sz="12" w:space="1" w:color="auto"/>
        </w:pBdr>
        <w:spacing w:after="0"/>
      </w:pPr>
      <w:r>
        <w:t>Lichte Durchfahrtsbreite (mm): _________</w:t>
      </w:r>
    </w:p>
    <w:p w14:paraId="018063CC" w14:textId="77777777" w:rsidR="00C61172" w:rsidRDefault="00C61172" w:rsidP="00C61172">
      <w:pPr>
        <w:pBdr>
          <w:bottom w:val="single" w:sz="12" w:space="1" w:color="auto"/>
        </w:pBdr>
        <w:spacing w:after="0"/>
      </w:pPr>
      <w:r>
        <w:t>Lichte Durchfahrtshöhe (mm): __________</w:t>
      </w:r>
    </w:p>
    <w:p w14:paraId="35813BFD" w14:textId="77777777" w:rsidR="00C61172" w:rsidRDefault="00C61172" w:rsidP="00C61172">
      <w:pPr>
        <w:pBdr>
          <w:bottom w:val="single" w:sz="12" w:space="1" w:color="auto"/>
        </w:pBdr>
        <w:spacing w:after="0"/>
        <w:rPr>
          <w:i/>
        </w:rPr>
      </w:pPr>
      <w:r>
        <w:rPr>
          <w:i/>
        </w:rPr>
        <w:t>(Hinweis:</w:t>
      </w:r>
      <w:r w:rsidR="00451876">
        <w:rPr>
          <w:i/>
        </w:rPr>
        <w:t xml:space="preserve"> Lichte Durchfahrtsbre</w:t>
      </w:r>
      <w:r w:rsidR="001610C5">
        <w:rPr>
          <w:i/>
        </w:rPr>
        <w:t>ite min. 1</w:t>
      </w:r>
      <w:r w:rsidR="00DA20FC">
        <w:rPr>
          <w:i/>
        </w:rPr>
        <w:t xml:space="preserve">,0 m, max. ca. 4,5 </w:t>
      </w:r>
      <w:r w:rsidR="007734E1">
        <w:rPr>
          <w:i/>
        </w:rPr>
        <w:t>m, lebensmittelechte Plane bis ca. 4,3 m.</w:t>
      </w:r>
    </w:p>
    <w:p w14:paraId="39E71933" w14:textId="77777777" w:rsidR="00DA20FC" w:rsidRDefault="001610C5" w:rsidP="00C61172">
      <w:pPr>
        <w:pBdr>
          <w:bottom w:val="single" w:sz="12" w:space="1" w:color="auto"/>
        </w:pBdr>
        <w:spacing w:after="0"/>
        <w:rPr>
          <w:i/>
        </w:rPr>
      </w:pPr>
      <w:r>
        <w:rPr>
          <w:i/>
        </w:rPr>
        <w:t>Lichte Durchfahrtshöhe min. 1,7</w:t>
      </w:r>
      <w:r w:rsidR="00C61172">
        <w:rPr>
          <w:i/>
        </w:rPr>
        <w:t xml:space="preserve"> m, max. ca. 4,5 m</w:t>
      </w:r>
      <w:r w:rsidR="007734E1">
        <w:rPr>
          <w:i/>
        </w:rPr>
        <w:t>.</w:t>
      </w:r>
    </w:p>
    <w:p w14:paraId="71BE98FC" w14:textId="77777777" w:rsidR="00C61172" w:rsidRDefault="00DA20FC" w:rsidP="00C61172">
      <w:pPr>
        <w:pBdr>
          <w:bottom w:val="single" w:sz="12" w:space="1" w:color="auto"/>
        </w:pBdr>
        <w:spacing w:after="0"/>
        <w:rPr>
          <w:i/>
        </w:rPr>
      </w:pPr>
      <w:r>
        <w:rPr>
          <w:i/>
        </w:rPr>
        <w:t>Je nach Anwendung und Ausstattung können die Maße sich ändern, bei Bedarf bitte anfragen</w:t>
      </w:r>
      <w:r w:rsidR="00C61172">
        <w:rPr>
          <w:i/>
        </w:rPr>
        <w:t>)</w:t>
      </w:r>
    </w:p>
    <w:p w14:paraId="37FFE51F" w14:textId="77777777" w:rsidR="009471CD" w:rsidRDefault="009471CD" w:rsidP="005027C0">
      <w:pPr>
        <w:pBdr>
          <w:bottom w:val="single" w:sz="12" w:space="1" w:color="auto"/>
        </w:pBdr>
        <w:spacing w:after="0"/>
      </w:pPr>
    </w:p>
    <w:p w14:paraId="6F05AD8D" w14:textId="77777777" w:rsidR="005027C0" w:rsidRPr="005027C0" w:rsidRDefault="005027C0" w:rsidP="005027C0">
      <w:pPr>
        <w:pBdr>
          <w:bottom w:val="single" w:sz="12" w:space="1" w:color="auto"/>
        </w:pBdr>
        <w:spacing w:after="0"/>
      </w:pPr>
      <w:r w:rsidRPr="005027C0">
        <w:t>Sonstiges: _________________________________________________________</w:t>
      </w:r>
    </w:p>
    <w:p w14:paraId="47DFEB84" w14:textId="77777777" w:rsidR="001E31A9" w:rsidRDefault="001E31A9" w:rsidP="001E31A9">
      <w:pPr>
        <w:pBdr>
          <w:bottom w:val="single" w:sz="12" w:space="1" w:color="auto"/>
        </w:pBdr>
        <w:spacing w:after="0"/>
        <w:rPr>
          <w:b/>
        </w:rPr>
      </w:pPr>
    </w:p>
    <w:p w14:paraId="745AF301" w14:textId="77777777" w:rsidR="004957B2" w:rsidRPr="004957B2" w:rsidRDefault="004957B2" w:rsidP="001E31A9">
      <w:pPr>
        <w:pBdr>
          <w:bottom w:val="single" w:sz="12" w:space="1" w:color="auto"/>
        </w:pBdr>
        <w:spacing w:after="0"/>
        <w:rPr>
          <w:b/>
        </w:rPr>
      </w:pPr>
      <w:r w:rsidRPr="004957B2">
        <w:rPr>
          <w:b/>
        </w:rPr>
        <w:t xml:space="preserve">Hersteller-Nachweis: </w:t>
      </w:r>
    </w:p>
    <w:p w14:paraId="60295536" w14:textId="77777777" w:rsidR="004957B2" w:rsidRDefault="004957B2" w:rsidP="004957B2">
      <w:pPr>
        <w:pBdr>
          <w:bottom w:val="single" w:sz="12" w:space="1" w:color="auto"/>
        </w:pBdr>
        <w:spacing w:after="0"/>
      </w:pPr>
      <w:r>
        <w:t>Butzbach GmbH Industrietore</w:t>
      </w:r>
    </w:p>
    <w:p w14:paraId="2CB6EF88" w14:textId="77777777" w:rsidR="00456C98" w:rsidRDefault="00456C98" w:rsidP="004957B2">
      <w:pPr>
        <w:pBdr>
          <w:bottom w:val="single" w:sz="12" w:space="1" w:color="auto"/>
        </w:pBdr>
        <w:spacing w:after="0"/>
      </w:pPr>
      <w:r w:rsidRPr="00456C98">
        <w:t>www.butzbach.com</w:t>
      </w:r>
      <w:r>
        <w:t xml:space="preserve"> </w:t>
      </w:r>
    </w:p>
    <w:sectPr w:rsidR="00456C98" w:rsidSect="002D5379">
      <w:headerReference w:type="default" r:id="rId7"/>
      <w:foot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5EB3D" w14:textId="77777777" w:rsidR="000B7666" w:rsidRDefault="000B7666" w:rsidP="00236A63">
      <w:pPr>
        <w:spacing w:after="0" w:line="240" w:lineRule="auto"/>
      </w:pPr>
      <w:r>
        <w:separator/>
      </w:r>
    </w:p>
  </w:endnote>
  <w:endnote w:type="continuationSeparator" w:id="0">
    <w:p w14:paraId="23BF9132" w14:textId="77777777" w:rsidR="000B7666" w:rsidRDefault="000B7666" w:rsidP="0023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B63D9" w14:textId="77777777" w:rsidR="00C231D6" w:rsidRPr="00C231D6" w:rsidRDefault="00C231D6">
    <w:pPr>
      <w:pStyle w:val="Fuzeile"/>
      <w:rPr>
        <w:sz w:val="16"/>
      </w:rPr>
    </w:pPr>
    <w:r w:rsidRPr="003A6B41">
      <w:rPr>
        <w:sz w:val="16"/>
      </w:rPr>
      <w:t xml:space="preserve">Stand </w:t>
    </w:r>
    <w:proofErr w:type="gramStart"/>
    <w:r w:rsidR="00E94E11">
      <w:rPr>
        <w:sz w:val="16"/>
      </w:rPr>
      <w:t xml:space="preserve">07.03.2016 </w:t>
    </w:r>
    <w:r w:rsidRPr="003A6B41">
      <w:rPr>
        <w:sz w:val="16"/>
      </w:rPr>
      <w:t xml:space="preserve"> –</w:t>
    </w:r>
    <w:proofErr w:type="gramEnd"/>
    <w:r w:rsidRPr="003A6B41">
      <w:rPr>
        <w:sz w:val="16"/>
      </w:rPr>
      <w:t xml:space="preserve"> Änderungen vorbehalten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FF200" w14:textId="77777777" w:rsidR="000B7666" w:rsidRDefault="000B7666" w:rsidP="00236A63">
      <w:pPr>
        <w:spacing w:after="0" w:line="240" w:lineRule="auto"/>
      </w:pPr>
      <w:r>
        <w:separator/>
      </w:r>
    </w:p>
  </w:footnote>
  <w:footnote w:type="continuationSeparator" w:id="0">
    <w:p w14:paraId="7C434E8E" w14:textId="77777777" w:rsidR="000B7666" w:rsidRDefault="000B7666" w:rsidP="00236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1ED40" w14:textId="77777777" w:rsidR="000B7666" w:rsidRDefault="006B331D">
    <w:pPr>
      <w:pStyle w:val="Kopfzeile"/>
    </w:pPr>
    <w:r>
      <w:rPr>
        <w:noProof/>
      </w:rPr>
      <mc:AlternateContent>
        <mc:Choice Requires="wps">
          <w:drawing>
            <wp:anchor distT="0" distB="0" distL="114300" distR="114300" simplePos="0" relativeHeight="251658240" behindDoc="0" locked="0" layoutInCell="1" allowOverlap="1" wp14:anchorId="4A992A18" wp14:editId="70F0C304">
              <wp:simplePos x="0" y="0"/>
              <wp:positionH relativeFrom="column">
                <wp:posOffset>4196080</wp:posOffset>
              </wp:positionH>
              <wp:positionV relativeFrom="paragraph">
                <wp:posOffset>-220980</wp:posOffset>
              </wp:positionV>
              <wp:extent cx="2133600" cy="6191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766AA9" w14:textId="77777777" w:rsidR="006B331D" w:rsidRDefault="006B331D" w:rsidP="006B331D">
                          <w:r>
                            <w:object w:dxaOrig="4097" w:dyaOrig="871" w14:anchorId="5C660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3.75pt;height:32.25pt">
                                <v:imagedata r:id="rId1" o:title=""/>
                              </v:shape>
                              <o:OLEObject Type="Embed" ProgID="CorelDraw.Graphic.16" ShapeID="_x0000_i1026" DrawAspect="Content" ObjectID="_1678771724"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0.4pt;margin-top:-17.4pt;width:168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" stroked="f">
              <v:textbox>
                <w:txbxContent>
                  <w:p w:rsidR="006B331D" w:rsidRDefault="006B331D" w:rsidP="006B331D">
                    <w:r>
                      <w:object w:dxaOrig="4016" w:dyaOrig="854">
                        <v:shape id="_x0000_i1025" type="#_x0000_t75" style="width:153.75pt;height:32.25pt">
                          <v:imagedata r:id="rId3" o:title=""/>
                        </v:shape>
                        <o:OLEObject Type="Embed" ProgID="CorelDraw.Graphic.16" ShapeID="_x0000_i1025" DrawAspect="Content" ObjectID="_1604237911" r:id="rId4"/>
                      </w:objec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552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0BE"/>
    <w:rsid w:val="00015E04"/>
    <w:rsid w:val="0005191E"/>
    <w:rsid w:val="000B7666"/>
    <w:rsid w:val="000D20C9"/>
    <w:rsid w:val="000F6181"/>
    <w:rsid w:val="001610C5"/>
    <w:rsid w:val="00177F72"/>
    <w:rsid w:val="001863E1"/>
    <w:rsid w:val="001D61C8"/>
    <w:rsid w:val="001E31A9"/>
    <w:rsid w:val="001E4BAE"/>
    <w:rsid w:val="00232394"/>
    <w:rsid w:val="00232ABE"/>
    <w:rsid w:val="00236A63"/>
    <w:rsid w:val="0025660C"/>
    <w:rsid w:val="00270341"/>
    <w:rsid w:val="002778CD"/>
    <w:rsid w:val="002D1F5B"/>
    <w:rsid w:val="002D5379"/>
    <w:rsid w:val="003153FF"/>
    <w:rsid w:val="00316F69"/>
    <w:rsid w:val="00343BDB"/>
    <w:rsid w:val="00391601"/>
    <w:rsid w:val="00391CE3"/>
    <w:rsid w:val="00395726"/>
    <w:rsid w:val="003C64D4"/>
    <w:rsid w:val="004157E6"/>
    <w:rsid w:val="00422229"/>
    <w:rsid w:val="00426245"/>
    <w:rsid w:val="00451876"/>
    <w:rsid w:val="00456C98"/>
    <w:rsid w:val="004957B2"/>
    <w:rsid w:val="004E5C17"/>
    <w:rsid w:val="005027C0"/>
    <w:rsid w:val="00527C7F"/>
    <w:rsid w:val="00540DE3"/>
    <w:rsid w:val="0054398A"/>
    <w:rsid w:val="00553136"/>
    <w:rsid w:val="005576B9"/>
    <w:rsid w:val="005B017A"/>
    <w:rsid w:val="005B08ED"/>
    <w:rsid w:val="005C1434"/>
    <w:rsid w:val="005E7EB7"/>
    <w:rsid w:val="00607946"/>
    <w:rsid w:val="006438D2"/>
    <w:rsid w:val="00671493"/>
    <w:rsid w:val="006974DA"/>
    <w:rsid w:val="006B331D"/>
    <w:rsid w:val="006F0535"/>
    <w:rsid w:val="00741415"/>
    <w:rsid w:val="007734E1"/>
    <w:rsid w:val="00785046"/>
    <w:rsid w:val="007A11BF"/>
    <w:rsid w:val="007E0C86"/>
    <w:rsid w:val="00823407"/>
    <w:rsid w:val="0087016F"/>
    <w:rsid w:val="008D5D6B"/>
    <w:rsid w:val="009018DB"/>
    <w:rsid w:val="0090273E"/>
    <w:rsid w:val="00910735"/>
    <w:rsid w:val="00910CEB"/>
    <w:rsid w:val="00924F6C"/>
    <w:rsid w:val="009471CD"/>
    <w:rsid w:val="00962DD7"/>
    <w:rsid w:val="00964C50"/>
    <w:rsid w:val="009667E4"/>
    <w:rsid w:val="00992514"/>
    <w:rsid w:val="009E12DB"/>
    <w:rsid w:val="00A16B5E"/>
    <w:rsid w:val="00A6033B"/>
    <w:rsid w:val="00A7784E"/>
    <w:rsid w:val="00AA5FA8"/>
    <w:rsid w:val="00AD0D01"/>
    <w:rsid w:val="00B729B7"/>
    <w:rsid w:val="00BE3479"/>
    <w:rsid w:val="00BF5A98"/>
    <w:rsid w:val="00C031F1"/>
    <w:rsid w:val="00C17132"/>
    <w:rsid w:val="00C231D6"/>
    <w:rsid w:val="00C5290A"/>
    <w:rsid w:val="00C61172"/>
    <w:rsid w:val="00CB1D66"/>
    <w:rsid w:val="00CC4DF2"/>
    <w:rsid w:val="00CF362B"/>
    <w:rsid w:val="00CF63FB"/>
    <w:rsid w:val="00D37142"/>
    <w:rsid w:val="00D5142B"/>
    <w:rsid w:val="00D9713E"/>
    <w:rsid w:val="00DA20FC"/>
    <w:rsid w:val="00DB6F49"/>
    <w:rsid w:val="00DC356D"/>
    <w:rsid w:val="00DD00BE"/>
    <w:rsid w:val="00DF07E3"/>
    <w:rsid w:val="00DF6E8D"/>
    <w:rsid w:val="00E76C93"/>
    <w:rsid w:val="00E94E11"/>
    <w:rsid w:val="00EF5167"/>
    <w:rsid w:val="00F16E8A"/>
    <w:rsid w:val="00F23CBD"/>
    <w:rsid w:val="00F32FDE"/>
    <w:rsid w:val="00F504A5"/>
    <w:rsid w:val="00F50C99"/>
    <w:rsid w:val="00F561B1"/>
    <w:rsid w:val="00F662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14:docId w14:val="59998F63"/>
  <w15:docId w15:val="{90CB54CA-4912-4F96-9A3F-2B180378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53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56C98"/>
    <w:rPr>
      <w:color w:val="0000FF" w:themeColor="hyperlink"/>
      <w:u w:val="single"/>
    </w:rPr>
  </w:style>
  <w:style w:type="paragraph" w:styleId="Kopfzeile">
    <w:name w:val="header"/>
    <w:basedOn w:val="Standard"/>
    <w:link w:val="KopfzeileZchn"/>
    <w:uiPriority w:val="99"/>
    <w:semiHidden/>
    <w:unhideWhenUsed/>
    <w:rsid w:val="00236A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36A63"/>
  </w:style>
  <w:style w:type="paragraph" w:styleId="Fuzeile">
    <w:name w:val="footer"/>
    <w:basedOn w:val="Standard"/>
    <w:link w:val="FuzeileZchn"/>
    <w:uiPriority w:val="99"/>
    <w:semiHidden/>
    <w:unhideWhenUsed/>
    <w:rsid w:val="00236A6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36A63"/>
  </w:style>
  <w:style w:type="paragraph" w:styleId="Sprechblasentext">
    <w:name w:val="Balloon Text"/>
    <w:basedOn w:val="Standard"/>
    <w:link w:val="SprechblasentextZchn"/>
    <w:uiPriority w:val="99"/>
    <w:semiHidden/>
    <w:unhideWhenUsed/>
    <w:rsid w:val="00236A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6A63"/>
    <w:rPr>
      <w:rFonts w:ascii="Tahoma" w:hAnsi="Tahoma" w:cs="Tahoma"/>
      <w:sz w:val="16"/>
      <w:szCs w:val="16"/>
    </w:rPr>
  </w:style>
  <w:style w:type="character" w:customStyle="1" w:styleId="gesetznormueberschrift">
    <w:name w:val="gesetz_normueberschrift"/>
    <w:basedOn w:val="Absatz-Standardschriftart"/>
    <w:rsid w:val="00947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18256">
      <w:bodyDiv w:val="1"/>
      <w:marLeft w:val="0"/>
      <w:marRight w:val="0"/>
      <w:marTop w:val="0"/>
      <w:marBottom w:val="0"/>
      <w:divBdr>
        <w:top w:val="none" w:sz="0" w:space="0" w:color="auto"/>
        <w:left w:val="none" w:sz="0" w:space="0" w:color="auto"/>
        <w:bottom w:val="none" w:sz="0" w:space="0" w:color="auto"/>
        <w:right w:val="none" w:sz="0" w:space="0" w:color="auto"/>
      </w:divBdr>
    </w:div>
    <w:div w:id="297342803">
      <w:bodyDiv w:val="1"/>
      <w:marLeft w:val="0"/>
      <w:marRight w:val="0"/>
      <w:marTop w:val="0"/>
      <w:marBottom w:val="0"/>
      <w:divBdr>
        <w:top w:val="none" w:sz="0" w:space="0" w:color="auto"/>
        <w:left w:val="none" w:sz="0" w:space="0" w:color="auto"/>
        <w:bottom w:val="none" w:sz="0" w:space="0" w:color="auto"/>
        <w:right w:val="none" w:sz="0" w:space="0" w:color="auto"/>
      </w:divBdr>
    </w:div>
    <w:div w:id="488906116">
      <w:bodyDiv w:val="1"/>
      <w:marLeft w:val="0"/>
      <w:marRight w:val="0"/>
      <w:marTop w:val="0"/>
      <w:marBottom w:val="0"/>
      <w:divBdr>
        <w:top w:val="none" w:sz="0" w:space="0" w:color="auto"/>
        <w:left w:val="none" w:sz="0" w:space="0" w:color="auto"/>
        <w:bottom w:val="none" w:sz="0" w:space="0" w:color="auto"/>
        <w:right w:val="none" w:sz="0" w:space="0" w:color="auto"/>
      </w:divBdr>
    </w:div>
    <w:div w:id="796605418">
      <w:bodyDiv w:val="1"/>
      <w:marLeft w:val="0"/>
      <w:marRight w:val="0"/>
      <w:marTop w:val="0"/>
      <w:marBottom w:val="0"/>
      <w:divBdr>
        <w:top w:val="none" w:sz="0" w:space="0" w:color="auto"/>
        <w:left w:val="none" w:sz="0" w:space="0" w:color="auto"/>
        <w:bottom w:val="none" w:sz="0" w:space="0" w:color="auto"/>
        <w:right w:val="none" w:sz="0" w:space="0" w:color="auto"/>
      </w:divBdr>
    </w:div>
    <w:div w:id="1091119584">
      <w:bodyDiv w:val="1"/>
      <w:marLeft w:val="0"/>
      <w:marRight w:val="0"/>
      <w:marTop w:val="0"/>
      <w:marBottom w:val="0"/>
      <w:divBdr>
        <w:top w:val="none" w:sz="0" w:space="0" w:color="auto"/>
        <w:left w:val="none" w:sz="0" w:space="0" w:color="auto"/>
        <w:bottom w:val="none" w:sz="0" w:space="0" w:color="auto"/>
        <w:right w:val="none" w:sz="0" w:space="0" w:color="auto"/>
      </w:divBdr>
    </w:div>
    <w:div w:id="1548376118">
      <w:bodyDiv w:val="1"/>
      <w:marLeft w:val="0"/>
      <w:marRight w:val="0"/>
      <w:marTop w:val="0"/>
      <w:marBottom w:val="0"/>
      <w:divBdr>
        <w:top w:val="none" w:sz="0" w:space="0" w:color="auto"/>
        <w:left w:val="none" w:sz="0" w:space="0" w:color="auto"/>
        <w:bottom w:val="none" w:sz="0" w:space="0" w:color="auto"/>
        <w:right w:val="none" w:sz="0" w:space="0" w:color="auto"/>
      </w:divBdr>
    </w:div>
    <w:div w:id="1995989959">
      <w:bodyDiv w:val="1"/>
      <w:marLeft w:val="0"/>
      <w:marRight w:val="0"/>
      <w:marTop w:val="0"/>
      <w:marBottom w:val="0"/>
      <w:divBdr>
        <w:top w:val="none" w:sz="0" w:space="0" w:color="auto"/>
        <w:left w:val="none" w:sz="0" w:space="0" w:color="auto"/>
        <w:bottom w:val="none" w:sz="0" w:space="0" w:color="auto"/>
        <w:right w:val="none" w:sz="0" w:space="0" w:color="auto"/>
      </w:divBdr>
    </w:div>
    <w:div w:id="211440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oleObject" Target="embeddings/oleObject1.bin"/><Relationship Id="rId1" Type="http://schemas.openxmlformats.org/officeDocument/2006/relationships/image" Target="media/image1.emf"/><Relationship Id="rId4" Type="http://schemas.openxmlformats.org/officeDocument/2006/relationships/oleObject" Target="embeddings/oleObject2.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E9249-F1C7-4174-AD4F-47B4251B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4681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Butzbach GmbH Industrietore</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hofstett</dc:creator>
  <cp:lastModifiedBy>Rapp, Jennifer - BUTZBACH</cp:lastModifiedBy>
  <cp:revision>3</cp:revision>
  <cp:lastPrinted>2021-04-01T06:40:00Z</cp:lastPrinted>
  <dcterms:created xsi:type="dcterms:W3CDTF">2021-03-23T15:22:00Z</dcterms:created>
  <dcterms:modified xsi:type="dcterms:W3CDTF">2021-04-01T06:42:00Z</dcterms:modified>
</cp:coreProperties>
</file>